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BF750" w14:textId="2E1DCF5A" w:rsidR="003E753A" w:rsidRPr="0074483A" w:rsidRDefault="003E753A" w:rsidP="00854B90">
      <w:pPr>
        <w:pStyle w:val="NormalWeb"/>
        <w:spacing w:before="0" w:beforeAutospacing="0" w:after="0" w:afterAutospacing="0"/>
        <w:rPr>
          <w:rFonts w:ascii="Calibri" w:eastAsia="+mn-ea" w:hAnsi="Calibri" w:cs="Calibri"/>
          <w:b/>
          <w:bCs/>
          <w:color w:val="000000"/>
          <w:kern w:val="24"/>
          <w:sz w:val="28"/>
        </w:rPr>
      </w:pPr>
      <w:r w:rsidRPr="0074483A">
        <w:rPr>
          <w:rFonts w:ascii="Calibri" w:eastAsia="+mn-ea" w:hAnsi="Calibri" w:cs="Calibri"/>
          <w:b/>
          <w:bCs/>
          <w:color w:val="000000"/>
          <w:kern w:val="24"/>
          <w:sz w:val="28"/>
        </w:rPr>
        <w:t>TRCR Lifetime Service Award for Glenda Ferris</w:t>
      </w:r>
    </w:p>
    <w:p w14:paraId="3440C79F" w14:textId="3DBCEEFA" w:rsidR="004D2C7A" w:rsidRPr="0074483A" w:rsidRDefault="003E753A" w:rsidP="00861C25">
      <w:pPr>
        <w:pStyle w:val="NormalWeb"/>
        <w:spacing w:before="0" w:beforeAutospacing="0" w:after="0" w:afterAutospacing="0"/>
        <w:rPr>
          <w:rFonts w:ascii="Calibri" w:hAnsi="Calibri" w:cs="Calibri"/>
          <w:sz w:val="28"/>
          <w:szCs w:val="28"/>
        </w:rPr>
      </w:pPr>
      <w:r w:rsidRPr="0074483A">
        <w:rPr>
          <w:rFonts w:ascii="Calibri" w:eastAsia="+mn-ea" w:hAnsi="Calibri" w:cs="Calibri"/>
          <w:color w:val="000000"/>
          <w:kern w:val="24"/>
          <w:sz w:val="28"/>
        </w:rPr>
        <w:t>The TRCR would like to present Glenda Ferris with a Lifetime Service Award in recognition of her dedication and years of work in promoting and enabling environmental protection by the mining industry. </w:t>
      </w:r>
      <w:r w:rsidR="004D2C7A" w:rsidRPr="0074483A">
        <w:rPr>
          <w:rFonts w:ascii="Calibri" w:eastAsia="+mn-ea" w:hAnsi="Calibri" w:cs="Calibri"/>
          <w:color w:val="000000"/>
          <w:kern w:val="24"/>
          <w:sz w:val="28"/>
        </w:rPr>
        <w:t>Glenda has an exhaustive list of accomplishments</w:t>
      </w:r>
      <w:r w:rsidR="004D2C7A" w:rsidRPr="0074483A">
        <w:rPr>
          <w:rFonts w:ascii="Calibri" w:hAnsi="Calibri" w:cs="Calibri"/>
          <w:sz w:val="28"/>
          <w:szCs w:val="28"/>
        </w:rPr>
        <w:t xml:space="preserve"> </w:t>
      </w:r>
      <w:r w:rsidR="005A19BD" w:rsidRPr="0074483A">
        <w:rPr>
          <w:rFonts w:ascii="Calibri" w:hAnsi="Calibri" w:cs="Calibri"/>
          <w:sz w:val="28"/>
          <w:szCs w:val="28"/>
        </w:rPr>
        <w:t>that have</w:t>
      </w:r>
      <w:r w:rsidR="004D2C7A" w:rsidRPr="0074483A">
        <w:rPr>
          <w:rFonts w:ascii="Calibri" w:hAnsi="Calibri" w:cs="Calibri"/>
          <w:sz w:val="28"/>
          <w:szCs w:val="28"/>
        </w:rPr>
        <w:t xml:space="preserve"> helped improve mining practices locally, regionally, provincially, nationally and internationally.  </w:t>
      </w:r>
    </w:p>
    <w:p w14:paraId="39F21461" w14:textId="77777777" w:rsidR="004D2C7A" w:rsidRPr="0074483A" w:rsidRDefault="004D2C7A" w:rsidP="00854B90">
      <w:pPr>
        <w:pStyle w:val="NormalWeb"/>
        <w:spacing w:before="0" w:beforeAutospacing="0" w:after="0" w:afterAutospacing="0"/>
        <w:rPr>
          <w:rFonts w:ascii="Calibri" w:eastAsia="+mn-ea" w:hAnsi="Calibri" w:cs="Calibri"/>
          <w:color w:val="000000"/>
          <w:kern w:val="24"/>
          <w:sz w:val="28"/>
        </w:rPr>
      </w:pPr>
    </w:p>
    <w:p w14:paraId="51FF4A4E" w14:textId="101C9BEB" w:rsidR="003E753A" w:rsidRPr="0074483A" w:rsidRDefault="003E753A" w:rsidP="00854B90">
      <w:pPr>
        <w:spacing w:after="0" w:line="240" w:lineRule="auto"/>
        <w:rPr>
          <w:rFonts w:ascii="Calibri" w:hAnsi="Calibri" w:cs="Calibri"/>
          <w:sz w:val="32"/>
          <w:szCs w:val="32"/>
        </w:rPr>
      </w:pPr>
      <w:r w:rsidRPr="0074483A">
        <w:rPr>
          <w:rFonts w:ascii="Calibri" w:hAnsi="Calibri" w:cs="Calibri"/>
          <w:sz w:val="28"/>
          <w:szCs w:val="28"/>
        </w:rPr>
        <w:t xml:space="preserve">Glenda’s </w:t>
      </w:r>
      <w:r w:rsidR="005A19BD" w:rsidRPr="0074483A">
        <w:rPr>
          <w:rFonts w:ascii="Calibri" w:hAnsi="Calibri" w:cs="Calibri"/>
          <w:sz w:val="28"/>
          <w:szCs w:val="28"/>
        </w:rPr>
        <w:t xml:space="preserve">numerous </w:t>
      </w:r>
      <w:r w:rsidRPr="0074483A">
        <w:rPr>
          <w:rFonts w:ascii="Calibri" w:hAnsi="Calibri" w:cs="Calibri"/>
          <w:sz w:val="28"/>
          <w:szCs w:val="28"/>
        </w:rPr>
        <w:t>review</w:t>
      </w:r>
      <w:r w:rsidR="005A19BD" w:rsidRPr="0074483A">
        <w:rPr>
          <w:rFonts w:ascii="Calibri" w:hAnsi="Calibri" w:cs="Calibri"/>
          <w:sz w:val="28"/>
          <w:szCs w:val="28"/>
        </w:rPr>
        <w:t>s</w:t>
      </w:r>
      <w:r w:rsidRPr="0074483A">
        <w:rPr>
          <w:rFonts w:ascii="Calibri" w:hAnsi="Calibri" w:cs="Calibri"/>
          <w:sz w:val="28"/>
          <w:szCs w:val="28"/>
        </w:rPr>
        <w:t xml:space="preserve"> </w:t>
      </w:r>
      <w:r w:rsidR="00206983" w:rsidRPr="0074483A">
        <w:rPr>
          <w:rFonts w:ascii="Calibri" w:hAnsi="Calibri" w:cs="Calibri"/>
          <w:sz w:val="28"/>
          <w:szCs w:val="28"/>
        </w:rPr>
        <w:t>of</w:t>
      </w:r>
      <w:r w:rsidRPr="0074483A">
        <w:rPr>
          <w:rFonts w:ascii="Calibri" w:hAnsi="Calibri" w:cs="Calibri"/>
          <w:sz w:val="28"/>
          <w:szCs w:val="28"/>
        </w:rPr>
        <w:t xml:space="preserve"> </w:t>
      </w:r>
      <w:r w:rsidR="005A19BD" w:rsidRPr="0074483A">
        <w:rPr>
          <w:rFonts w:ascii="Calibri" w:hAnsi="Calibri" w:cs="Calibri"/>
          <w:sz w:val="28"/>
          <w:szCs w:val="28"/>
        </w:rPr>
        <w:t xml:space="preserve">mine proposals, operating and closure </w:t>
      </w:r>
      <w:r w:rsidR="00854B90" w:rsidRPr="0074483A">
        <w:rPr>
          <w:rFonts w:ascii="Calibri" w:hAnsi="Calibri" w:cs="Calibri"/>
          <w:sz w:val="28"/>
          <w:szCs w:val="28"/>
        </w:rPr>
        <w:t xml:space="preserve">plans and results have included Bell, Granisle, Equity Silver, Snip, Golden Bear, Eskay Creek, Sullivan, Huckleberry, Windy Craggy, Bronson Slope, Red Chris, Tulsequah, Silvertip, </w:t>
      </w:r>
      <w:proofErr w:type="spellStart"/>
      <w:r w:rsidR="00854B90" w:rsidRPr="0074483A">
        <w:rPr>
          <w:rFonts w:ascii="Calibri" w:hAnsi="Calibri" w:cs="Calibri"/>
          <w:sz w:val="28"/>
          <w:szCs w:val="28"/>
        </w:rPr>
        <w:t>Isk</w:t>
      </w:r>
      <w:proofErr w:type="spellEnd"/>
      <w:r w:rsidR="00854B90" w:rsidRPr="0074483A">
        <w:rPr>
          <w:rFonts w:ascii="Calibri" w:hAnsi="Calibri" w:cs="Calibri"/>
          <w:sz w:val="28"/>
          <w:szCs w:val="28"/>
        </w:rPr>
        <w:t xml:space="preserve"> Wollastonite, Prosperity and Telkwa Coal.</w:t>
      </w:r>
      <w:r w:rsidRPr="0074483A">
        <w:rPr>
          <w:rFonts w:ascii="Calibri" w:hAnsi="Calibri" w:cs="Calibri"/>
          <w:sz w:val="32"/>
          <w:szCs w:val="32"/>
        </w:rPr>
        <w:t> </w:t>
      </w:r>
    </w:p>
    <w:p w14:paraId="06ACABAE" w14:textId="77777777" w:rsidR="00854B90" w:rsidRPr="0074483A" w:rsidRDefault="00854B90" w:rsidP="00854B90">
      <w:pPr>
        <w:spacing w:after="0" w:line="240" w:lineRule="auto"/>
        <w:rPr>
          <w:rFonts w:ascii="Calibri" w:hAnsi="Calibri" w:cs="Calibri"/>
          <w:sz w:val="28"/>
          <w:szCs w:val="28"/>
        </w:rPr>
      </w:pPr>
    </w:p>
    <w:p w14:paraId="49D26655" w14:textId="1CBED831" w:rsidR="003E753A" w:rsidRPr="0074483A" w:rsidRDefault="008E0E73" w:rsidP="00854B90">
      <w:pPr>
        <w:spacing w:after="0" w:line="240" w:lineRule="auto"/>
        <w:rPr>
          <w:rFonts w:ascii="Calibri" w:hAnsi="Calibri" w:cs="Calibri"/>
          <w:sz w:val="28"/>
          <w:szCs w:val="28"/>
        </w:rPr>
      </w:pPr>
      <w:r w:rsidRPr="0074483A">
        <w:rPr>
          <w:rFonts w:ascii="Calibri" w:hAnsi="Calibri" w:cs="Calibri"/>
          <w:sz w:val="28"/>
          <w:szCs w:val="28"/>
        </w:rPr>
        <w:t>A</w:t>
      </w:r>
      <w:r w:rsidR="003E753A" w:rsidRPr="0074483A">
        <w:rPr>
          <w:rFonts w:ascii="Calibri" w:hAnsi="Calibri" w:cs="Calibri"/>
          <w:sz w:val="28"/>
          <w:szCs w:val="28"/>
        </w:rPr>
        <w:t>ssist</w:t>
      </w:r>
      <w:r w:rsidRPr="0074483A">
        <w:rPr>
          <w:rFonts w:ascii="Calibri" w:hAnsi="Calibri" w:cs="Calibri"/>
          <w:sz w:val="28"/>
          <w:szCs w:val="28"/>
        </w:rPr>
        <w:t xml:space="preserve">ance </w:t>
      </w:r>
      <w:r w:rsidR="00AC2251" w:rsidRPr="0074483A">
        <w:rPr>
          <w:rFonts w:ascii="Calibri" w:hAnsi="Calibri" w:cs="Calibri"/>
          <w:sz w:val="28"/>
          <w:szCs w:val="28"/>
        </w:rPr>
        <w:t>to</w:t>
      </w:r>
      <w:r w:rsidR="003E753A" w:rsidRPr="0074483A">
        <w:rPr>
          <w:rFonts w:ascii="Calibri" w:hAnsi="Calibri" w:cs="Calibri"/>
          <w:sz w:val="28"/>
          <w:szCs w:val="28"/>
        </w:rPr>
        <w:t xml:space="preserve"> </w:t>
      </w:r>
      <w:r w:rsidR="005A19BD" w:rsidRPr="0074483A">
        <w:rPr>
          <w:rFonts w:ascii="Calibri" w:hAnsi="Calibri" w:cs="Calibri"/>
          <w:sz w:val="28"/>
          <w:szCs w:val="28"/>
        </w:rPr>
        <w:t xml:space="preserve">government </w:t>
      </w:r>
      <w:r w:rsidR="003E753A" w:rsidRPr="0074483A">
        <w:rPr>
          <w:rFonts w:ascii="Calibri" w:hAnsi="Calibri" w:cs="Calibri"/>
          <w:sz w:val="28"/>
          <w:szCs w:val="28"/>
        </w:rPr>
        <w:t xml:space="preserve">and non-government organizations </w:t>
      </w:r>
      <w:r w:rsidR="005A19BD" w:rsidRPr="0074483A">
        <w:rPr>
          <w:rFonts w:ascii="Calibri" w:hAnsi="Calibri" w:cs="Calibri"/>
          <w:sz w:val="28"/>
          <w:szCs w:val="28"/>
        </w:rPr>
        <w:t xml:space="preserve">in upholding environmental values have </w:t>
      </w:r>
      <w:r w:rsidRPr="0074483A">
        <w:rPr>
          <w:rFonts w:ascii="Calibri" w:hAnsi="Calibri" w:cs="Calibri"/>
          <w:sz w:val="28"/>
          <w:szCs w:val="28"/>
        </w:rPr>
        <w:t xml:space="preserve">included </w:t>
      </w:r>
      <w:r w:rsidR="003E753A" w:rsidRPr="0074483A">
        <w:rPr>
          <w:rFonts w:ascii="Calibri" w:hAnsi="Calibri" w:cs="Calibri"/>
          <w:sz w:val="28"/>
          <w:szCs w:val="28"/>
        </w:rPr>
        <w:t xml:space="preserve">the </w:t>
      </w:r>
      <w:r w:rsidR="0007007A" w:rsidRPr="0074483A">
        <w:rPr>
          <w:rFonts w:ascii="Calibri" w:hAnsi="Calibri" w:cs="Calibri"/>
          <w:sz w:val="28"/>
          <w:szCs w:val="28"/>
        </w:rPr>
        <w:t xml:space="preserve">British Columbia and Canadian governments, </w:t>
      </w:r>
      <w:r w:rsidR="003E753A" w:rsidRPr="0074483A">
        <w:rPr>
          <w:rFonts w:ascii="Calibri" w:hAnsi="Calibri" w:cs="Calibri"/>
          <w:sz w:val="28"/>
          <w:szCs w:val="28"/>
        </w:rPr>
        <w:t xml:space="preserve">Wet’suwet’en Hereditary Chiefs, Tahltan Joint Councils, Xeni’gwet’in First Nation, East Kootenay Environmental Society, Environmental Mining Council of </w:t>
      </w:r>
      <w:r w:rsidR="0007007A" w:rsidRPr="0074483A">
        <w:rPr>
          <w:rFonts w:ascii="Calibri" w:hAnsi="Calibri" w:cs="Calibri"/>
          <w:sz w:val="28"/>
          <w:szCs w:val="28"/>
        </w:rPr>
        <w:t>British Columbia</w:t>
      </w:r>
      <w:r w:rsidR="003E753A" w:rsidRPr="0074483A">
        <w:rPr>
          <w:rFonts w:ascii="Calibri" w:hAnsi="Calibri" w:cs="Calibri"/>
          <w:sz w:val="28"/>
          <w:szCs w:val="28"/>
        </w:rPr>
        <w:t>, MEND</w:t>
      </w:r>
      <w:r w:rsidRPr="0074483A">
        <w:rPr>
          <w:rFonts w:ascii="Calibri" w:hAnsi="Calibri" w:cs="Calibri"/>
          <w:sz w:val="28"/>
          <w:szCs w:val="28"/>
        </w:rPr>
        <w:t xml:space="preserve">, </w:t>
      </w:r>
      <w:r w:rsidR="003E753A" w:rsidRPr="0074483A">
        <w:rPr>
          <w:rFonts w:ascii="Calibri" w:hAnsi="Calibri" w:cs="Calibri"/>
          <w:sz w:val="28"/>
          <w:szCs w:val="28"/>
        </w:rPr>
        <w:t>Canadian Institute of Mining</w:t>
      </w:r>
      <w:r w:rsidR="00AC2251" w:rsidRPr="0074483A">
        <w:rPr>
          <w:rFonts w:ascii="Calibri" w:hAnsi="Calibri" w:cs="Calibri"/>
          <w:sz w:val="28"/>
          <w:szCs w:val="28"/>
        </w:rPr>
        <w:t>,</w:t>
      </w:r>
      <w:r w:rsidR="003E753A" w:rsidRPr="0074483A">
        <w:rPr>
          <w:rFonts w:ascii="Calibri" w:hAnsi="Calibri" w:cs="Calibri"/>
          <w:sz w:val="28"/>
          <w:szCs w:val="28"/>
        </w:rPr>
        <w:t xml:space="preserve"> and International ARD Conference</w:t>
      </w:r>
      <w:r w:rsidR="0007007A" w:rsidRPr="0074483A">
        <w:rPr>
          <w:rFonts w:ascii="Calibri" w:hAnsi="Calibri" w:cs="Calibri"/>
          <w:sz w:val="28"/>
          <w:szCs w:val="28"/>
        </w:rPr>
        <w:t>.</w:t>
      </w:r>
    </w:p>
    <w:p w14:paraId="3E8DFD0E" w14:textId="77777777" w:rsidR="00AC2251" w:rsidRPr="0074483A" w:rsidRDefault="00AC2251" w:rsidP="00854B90">
      <w:pPr>
        <w:spacing w:after="0" w:line="240" w:lineRule="auto"/>
        <w:rPr>
          <w:rFonts w:ascii="Calibri" w:hAnsi="Calibri" w:cs="Calibri"/>
          <w:sz w:val="28"/>
          <w:szCs w:val="28"/>
        </w:rPr>
      </w:pPr>
    </w:p>
    <w:p w14:paraId="230771BC" w14:textId="781F7019" w:rsidR="003E753A" w:rsidRPr="0074483A" w:rsidRDefault="00AC2251" w:rsidP="00854B90">
      <w:pPr>
        <w:spacing w:after="0" w:line="240" w:lineRule="auto"/>
        <w:rPr>
          <w:rFonts w:ascii="Calibri" w:hAnsi="Calibri" w:cs="Calibri"/>
          <w:sz w:val="28"/>
          <w:szCs w:val="28"/>
        </w:rPr>
      </w:pPr>
      <w:r w:rsidRPr="0074483A">
        <w:rPr>
          <w:rFonts w:ascii="Calibri" w:hAnsi="Calibri" w:cs="Calibri"/>
          <w:sz w:val="28"/>
          <w:szCs w:val="28"/>
        </w:rPr>
        <w:t>Contributions to policy and guidelines</w:t>
      </w:r>
      <w:r w:rsidR="005A19BD" w:rsidRPr="0074483A">
        <w:rPr>
          <w:rFonts w:ascii="Calibri" w:hAnsi="Calibri" w:cs="Calibri"/>
          <w:sz w:val="28"/>
          <w:szCs w:val="28"/>
        </w:rPr>
        <w:t xml:space="preserve"> have</w:t>
      </w:r>
      <w:r w:rsidRPr="0074483A">
        <w:rPr>
          <w:rFonts w:ascii="Calibri" w:hAnsi="Calibri" w:cs="Calibri"/>
          <w:sz w:val="28"/>
          <w:szCs w:val="28"/>
        </w:rPr>
        <w:t xml:space="preserve"> include</w:t>
      </w:r>
      <w:r w:rsidR="005A19BD" w:rsidRPr="0074483A">
        <w:rPr>
          <w:rFonts w:ascii="Calibri" w:hAnsi="Calibri" w:cs="Calibri"/>
          <w:sz w:val="28"/>
          <w:szCs w:val="28"/>
        </w:rPr>
        <w:t>d</w:t>
      </w:r>
      <w:r w:rsidR="008E0E73" w:rsidRPr="0074483A">
        <w:rPr>
          <w:rFonts w:ascii="Calibri" w:hAnsi="Calibri" w:cs="Calibri"/>
          <w:sz w:val="28"/>
          <w:szCs w:val="28"/>
        </w:rPr>
        <w:t xml:space="preserve"> the </w:t>
      </w:r>
      <w:r w:rsidR="005A19BD" w:rsidRPr="0074483A">
        <w:rPr>
          <w:rFonts w:ascii="Calibri" w:hAnsi="Calibri" w:cs="Calibri"/>
          <w:sz w:val="28"/>
          <w:szCs w:val="28"/>
        </w:rPr>
        <w:t>British Columbia</w:t>
      </w:r>
      <w:r w:rsidR="003E753A" w:rsidRPr="0074483A">
        <w:rPr>
          <w:rFonts w:ascii="Calibri" w:hAnsi="Calibri" w:cs="Calibri"/>
          <w:sz w:val="28"/>
          <w:szCs w:val="28"/>
        </w:rPr>
        <w:t xml:space="preserve"> ML/ARD Guidelines</w:t>
      </w:r>
      <w:r w:rsidR="0007007A" w:rsidRPr="0074483A">
        <w:rPr>
          <w:rFonts w:ascii="Calibri" w:hAnsi="Calibri" w:cs="Calibri"/>
          <w:sz w:val="28"/>
          <w:szCs w:val="28"/>
        </w:rPr>
        <w:t xml:space="preserve"> and Contaminated Site Regulations</w:t>
      </w:r>
      <w:r w:rsidR="003E753A" w:rsidRPr="0074483A">
        <w:rPr>
          <w:rFonts w:ascii="Calibri" w:hAnsi="Calibri" w:cs="Calibri"/>
          <w:sz w:val="28"/>
          <w:szCs w:val="28"/>
        </w:rPr>
        <w:t>, Federal Metal Mine Effluent Regulations</w:t>
      </w:r>
      <w:r w:rsidR="00B752E8" w:rsidRPr="0074483A">
        <w:rPr>
          <w:rFonts w:ascii="Calibri" w:hAnsi="Calibri" w:cs="Calibri"/>
          <w:sz w:val="28"/>
          <w:szCs w:val="28"/>
        </w:rPr>
        <w:t>, and both the British Columbia and Canadian Processes for Environmental Assessment</w:t>
      </w:r>
      <w:r w:rsidR="003E753A" w:rsidRPr="0074483A">
        <w:rPr>
          <w:rFonts w:ascii="Calibri" w:hAnsi="Calibri" w:cs="Calibri"/>
          <w:sz w:val="28"/>
          <w:szCs w:val="28"/>
        </w:rPr>
        <w:t>.</w:t>
      </w:r>
    </w:p>
    <w:p w14:paraId="1B27860E" w14:textId="77777777" w:rsidR="00AC2251" w:rsidRPr="0074483A" w:rsidRDefault="00AC2251" w:rsidP="00854B90">
      <w:pPr>
        <w:spacing w:after="0" w:line="240" w:lineRule="auto"/>
        <w:rPr>
          <w:rFonts w:ascii="Calibri" w:hAnsi="Calibri" w:cs="Calibri"/>
          <w:sz w:val="28"/>
          <w:szCs w:val="28"/>
        </w:rPr>
      </w:pPr>
    </w:p>
    <w:p w14:paraId="5B5C92B0" w14:textId="77777777" w:rsidR="00854B90" w:rsidRPr="0074483A" w:rsidRDefault="00290C5B" w:rsidP="00854B90">
      <w:pPr>
        <w:spacing w:after="0" w:line="240" w:lineRule="auto"/>
        <w:rPr>
          <w:rFonts w:ascii="Calibri" w:hAnsi="Calibri" w:cs="Calibri"/>
          <w:sz w:val="28"/>
          <w:szCs w:val="28"/>
        </w:rPr>
      </w:pPr>
      <w:r w:rsidRPr="0074483A">
        <w:rPr>
          <w:rFonts w:ascii="Calibri" w:hAnsi="Calibri" w:cs="Calibri"/>
          <w:sz w:val="28"/>
          <w:szCs w:val="28"/>
        </w:rPr>
        <w:t>Recognition of her work has included:</w:t>
      </w:r>
    </w:p>
    <w:p w14:paraId="51CB748E" w14:textId="77777777" w:rsidR="009E134F" w:rsidRPr="0074483A" w:rsidRDefault="005A19BD" w:rsidP="009E134F">
      <w:pPr>
        <w:pStyle w:val="ListParagraph"/>
        <w:numPr>
          <w:ilvl w:val="0"/>
          <w:numId w:val="5"/>
        </w:numPr>
        <w:spacing w:after="0" w:line="240" w:lineRule="auto"/>
        <w:rPr>
          <w:rFonts w:ascii="Calibri" w:hAnsi="Calibri" w:cs="Calibri"/>
          <w:sz w:val="28"/>
          <w:szCs w:val="28"/>
        </w:rPr>
      </w:pPr>
      <w:r w:rsidRPr="0074483A">
        <w:rPr>
          <w:rFonts w:ascii="Calibri" w:hAnsi="Calibri" w:cs="Calibri"/>
          <w:sz w:val="28"/>
          <w:szCs w:val="28"/>
        </w:rPr>
        <w:t xml:space="preserve">British Columbia </w:t>
      </w:r>
      <w:r w:rsidR="00290C5B" w:rsidRPr="0074483A">
        <w:rPr>
          <w:rFonts w:ascii="Calibri" w:hAnsi="Calibri" w:cs="Calibri"/>
          <w:sz w:val="28"/>
          <w:szCs w:val="28"/>
        </w:rPr>
        <w:t xml:space="preserve">Minister’s Award for Environmental Achievement, </w:t>
      </w:r>
    </w:p>
    <w:p w14:paraId="023320D1" w14:textId="77777777" w:rsidR="009E134F" w:rsidRPr="0074483A" w:rsidRDefault="005A19BD" w:rsidP="009E134F">
      <w:pPr>
        <w:pStyle w:val="ListParagraph"/>
        <w:numPr>
          <w:ilvl w:val="0"/>
          <w:numId w:val="5"/>
        </w:numPr>
        <w:spacing w:after="0" w:line="240" w:lineRule="auto"/>
        <w:rPr>
          <w:rFonts w:ascii="Calibri" w:hAnsi="Calibri" w:cs="Calibri"/>
          <w:sz w:val="28"/>
          <w:szCs w:val="28"/>
        </w:rPr>
      </w:pPr>
      <w:r w:rsidRPr="0074483A">
        <w:rPr>
          <w:rFonts w:ascii="Calibri" w:hAnsi="Calibri" w:cs="Calibri"/>
          <w:sz w:val="28"/>
          <w:szCs w:val="28"/>
        </w:rPr>
        <w:t xml:space="preserve">1990 </w:t>
      </w:r>
      <w:r w:rsidR="00290C5B" w:rsidRPr="0074483A">
        <w:rPr>
          <w:rFonts w:ascii="Calibri" w:hAnsi="Calibri" w:cs="Calibri"/>
          <w:sz w:val="28"/>
          <w:szCs w:val="28"/>
        </w:rPr>
        <w:t xml:space="preserve">CBC Award for a Person Who Made a Difference for the Decade, </w:t>
      </w:r>
    </w:p>
    <w:p w14:paraId="74BA4702" w14:textId="77777777" w:rsidR="009E134F" w:rsidRPr="0074483A" w:rsidRDefault="00290C5B" w:rsidP="009E134F">
      <w:pPr>
        <w:pStyle w:val="ListParagraph"/>
        <w:numPr>
          <w:ilvl w:val="0"/>
          <w:numId w:val="5"/>
        </w:numPr>
        <w:spacing w:after="0" w:line="240" w:lineRule="auto"/>
        <w:rPr>
          <w:rFonts w:ascii="Calibri" w:hAnsi="Calibri" w:cs="Calibri"/>
          <w:sz w:val="28"/>
          <w:szCs w:val="28"/>
        </w:rPr>
      </w:pPr>
      <w:r w:rsidRPr="0074483A">
        <w:rPr>
          <w:rFonts w:ascii="Calibri" w:hAnsi="Calibri" w:cs="Calibri"/>
          <w:sz w:val="28"/>
          <w:szCs w:val="28"/>
        </w:rPr>
        <w:t xml:space="preserve">2001 B.C. Mining Association Sustainable Development Award, and </w:t>
      </w:r>
    </w:p>
    <w:p w14:paraId="4298FBDA" w14:textId="5B62B4AD" w:rsidR="000162B5" w:rsidRPr="0074483A" w:rsidRDefault="00290C5B" w:rsidP="009E134F">
      <w:pPr>
        <w:pStyle w:val="ListParagraph"/>
        <w:numPr>
          <w:ilvl w:val="0"/>
          <w:numId w:val="5"/>
        </w:numPr>
        <w:spacing w:after="0" w:line="240" w:lineRule="auto"/>
        <w:rPr>
          <w:rFonts w:ascii="Calibri" w:hAnsi="Calibri" w:cs="Calibri"/>
          <w:sz w:val="28"/>
          <w:szCs w:val="28"/>
        </w:rPr>
      </w:pPr>
      <w:r w:rsidRPr="0074483A">
        <w:rPr>
          <w:rFonts w:ascii="Calibri" w:hAnsi="Calibri" w:cs="Calibri"/>
          <w:sz w:val="28"/>
          <w:szCs w:val="28"/>
        </w:rPr>
        <w:t>Outstanding Woman of the Year from the town of Houston.</w:t>
      </w:r>
    </w:p>
    <w:p w14:paraId="60CD4DF4" w14:textId="77777777" w:rsidR="00854B90" w:rsidRPr="0074483A" w:rsidRDefault="00854B90" w:rsidP="00854B90">
      <w:pPr>
        <w:spacing w:after="0" w:line="240" w:lineRule="auto"/>
        <w:rPr>
          <w:rFonts w:ascii="Calibri" w:hAnsi="Calibri" w:cs="Calibri"/>
          <w:sz w:val="28"/>
          <w:szCs w:val="28"/>
        </w:rPr>
      </w:pPr>
    </w:p>
    <w:p w14:paraId="2547C72F" w14:textId="72E4478D" w:rsidR="004D2C7A" w:rsidRPr="0074483A" w:rsidRDefault="004D2C7A" w:rsidP="00854B90">
      <w:pPr>
        <w:spacing w:after="0" w:line="240" w:lineRule="auto"/>
        <w:rPr>
          <w:rFonts w:ascii="Calibri" w:hAnsi="Calibri" w:cs="Calibri"/>
          <w:sz w:val="28"/>
          <w:szCs w:val="28"/>
        </w:rPr>
      </w:pPr>
      <w:r w:rsidRPr="0074483A">
        <w:rPr>
          <w:rFonts w:ascii="Calibri" w:hAnsi="Calibri" w:cs="Calibri"/>
          <w:sz w:val="28"/>
          <w:szCs w:val="28"/>
        </w:rPr>
        <w:t xml:space="preserve">Glenda’s introduction </w:t>
      </w:r>
      <w:r w:rsidR="003E16C9" w:rsidRPr="0074483A">
        <w:rPr>
          <w:rFonts w:ascii="Calibri" w:hAnsi="Calibri" w:cs="Calibri"/>
          <w:sz w:val="28"/>
          <w:szCs w:val="28"/>
        </w:rPr>
        <w:t xml:space="preserve">to mining </w:t>
      </w:r>
      <w:r w:rsidRPr="0074483A">
        <w:rPr>
          <w:rFonts w:ascii="Calibri" w:hAnsi="Calibri" w:cs="Calibri"/>
          <w:sz w:val="28"/>
          <w:szCs w:val="28"/>
        </w:rPr>
        <w:t xml:space="preserve">occurred in 1981 when the recently opened Equity Silver Mine started releasing acidic drainage into the watershed </w:t>
      </w:r>
      <w:r w:rsidR="005A19BD" w:rsidRPr="0074483A">
        <w:rPr>
          <w:rFonts w:ascii="Calibri" w:hAnsi="Calibri" w:cs="Calibri"/>
          <w:sz w:val="28"/>
          <w:szCs w:val="28"/>
        </w:rPr>
        <w:t xml:space="preserve">above </w:t>
      </w:r>
      <w:r w:rsidRPr="0074483A">
        <w:rPr>
          <w:rFonts w:ascii="Calibri" w:hAnsi="Calibri" w:cs="Calibri"/>
          <w:sz w:val="28"/>
          <w:szCs w:val="28"/>
        </w:rPr>
        <w:t>where she lived.</w:t>
      </w:r>
      <w:r w:rsidR="00A57122" w:rsidRPr="0074483A">
        <w:rPr>
          <w:rFonts w:ascii="Calibri" w:hAnsi="Calibri" w:cs="Calibri"/>
          <w:sz w:val="28"/>
          <w:szCs w:val="28"/>
        </w:rPr>
        <w:t xml:space="preserve"> </w:t>
      </w:r>
      <w:r w:rsidRPr="0074483A">
        <w:rPr>
          <w:rFonts w:ascii="Calibri" w:hAnsi="Calibri" w:cs="Calibri"/>
          <w:sz w:val="28"/>
          <w:szCs w:val="28"/>
        </w:rPr>
        <w:t xml:space="preserve">In March 1982, the </w:t>
      </w:r>
      <w:r w:rsidR="005A19BD" w:rsidRPr="0074483A">
        <w:rPr>
          <w:rFonts w:ascii="Calibri" w:hAnsi="Calibri" w:cs="Calibri"/>
          <w:sz w:val="28"/>
          <w:szCs w:val="28"/>
        </w:rPr>
        <w:t>British Columbia</w:t>
      </w:r>
      <w:r w:rsidRPr="0074483A">
        <w:rPr>
          <w:rFonts w:ascii="Calibri" w:hAnsi="Calibri" w:cs="Calibri"/>
          <w:sz w:val="28"/>
          <w:szCs w:val="28"/>
        </w:rPr>
        <w:t xml:space="preserve"> Ministry of Environment started the Equity Mine public advisory committee so staff wouldn’t have to answer Glenda’s questions. Due in large part to the work of Glenda, Equity was the first mine in Canada with a financial security for the large costs of ML/ARD, is </w:t>
      </w:r>
      <w:r w:rsidRPr="0074483A">
        <w:rPr>
          <w:rFonts w:ascii="Calibri" w:hAnsi="Calibri" w:cs="Calibri"/>
          <w:sz w:val="28"/>
          <w:szCs w:val="28"/>
        </w:rPr>
        <w:lastRenderedPageBreak/>
        <w:t xml:space="preserve">the only mine in British Columbia with a public advisory committee and has been the only mine to review its financial security every five years. </w:t>
      </w:r>
    </w:p>
    <w:p w14:paraId="4DB11371" w14:textId="77777777" w:rsidR="004D2C7A" w:rsidRPr="0074483A" w:rsidRDefault="004D2C7A" w:rsidP="00854B90">
      <w:pPr>
        <w:pStyle w:val="NormalWeb"/>
        <w:spacing w:before="0" w:beforeAutospacing="0" w:after="0" w:afterAutospacing="0"/>
        <w:rPr>
          <w:rFonts w:ascii="Calibri" w:eastAsia="+mn-ea" w:hAnsi="Calibri" w:cs="Calibri"/>
          <w:color w:val="000000"/>
          <w:kern w:val="24"/>
          <w:sz w:val="28"/>
        </w:rPr>
      </w:pPr>
    </w:p>
    <w:p w14:paraId="479CB850" w14:textId="77777777" w:rsidR="00A57122" w:rsidRPr="0074483A" w:rsidRDefault="0024219A" w:rsidP="00A57122">
      <w:pPr>
        <w:spacing w:after="0" w:line="240" w:lineRule="auto"/>
        <w:rPr>
          <w:rFonts w:ascii="Calibri" w:hAnsi="Calibri" w:cs="Calibri"/>
          <w:sz w:val="28"/>
          <w:szCs w:val="28"/>
        </w:rPr>
      </w:pPr>
      <w:r w:rsidRPr="0074483A">
        <w:rPr>
          <w:rFonts w:ascii="Calibri" w:hAnsi="Calibri" w:cs="Calibri"/>
          <w:sz w:val="28"/>
          <w:szCs w:val="28"/>
        </w:rPr>
        <w:t>Mines like Equity Silver require maintenance for the foreseeable future</w:t>
      </w:r>
      <w:bookmarkStart w:id="0" w:name="_Hlk210842202"/>
      <w:r w:rsidRPr="0074483A">
        <w:rPr>
          <w:rFonts w:ascii="Calibri" w:hAnsi="Calibri" w:cs="Calibri"/>
          <w:sz w:val="28"/>
          <w:szCs w:val="28"/>
        </w:rPr>
        <w:t xml:space="preserve"> and </w:t>
      </w:r>
      <w:bookmarkEnd w:id="0"/>
      <w:r w:rsidRPr="0074483A">
        <w:rPr>
          <w:rFonts w:ascii="Calibri" w:hAnsi="Calibri" w:cs="Calibri"/>
          <w:sz w:val="28"/>
          <w:szCs w:val="28"/>
        </w:rPr>
        <w:t>conditions are continually changing so public oversight is a never-ending endeavor.</w:t>
      </w:r>
      <w:r w:rsidR="00A57122" w:rsidRPr="0074483A">
        <w:rPr>
          <w:rFonts w:ascii="Calibri" w:hAnsi="Calibri" w:cs="Calibri"/>
          <w:sz w:val="28"/>
          <w:szCs w:val="28"/>
        </w:rPr>
        <w:t xml:space="preserve"> Still actively participating, Glenda has been the public participant on the Equity Mine public advisory committee for almost 45 years and usually the only public participant.</w:t>
      </w:r>
    </w:p>
    <w:p w14:paraId="6257A922" w14:textId="77777777" w:rsidR="00A57122" w:rsidRPr="0074483A" w:rsidRDefault="00A57122" w:rsidP="00A57122">
      <w:pPr>
        <w:pStyle w:val="NormalWeb"/>
        <w:spacing w:before="0" w:beforeAutospacing="0" w:after="0" w:afterAutospacing="0"/>
        <w:rPr>
          <w:rFonts w:ascii="Calibri" w:eastAsia="+mn-ea" w:hAnsi="Calibri" w:cs="Calibri"/>
          <w:color w:val="000000"/>
          <w:kern w:val="24"/>
          <w:sz w:val="28"/>
        </w:rPr>
      </w:pPr>
    </w:p>
    <w:p w14:paraId="72B69F11" w14:textId="23E431E6" w:rsidR="0024219A" w:rsidRPr="0074483A" w:rsidRDefault="009B0A11" w:rsidP="0024219A">
      <w:pPr>
        <w:spacing w:after="0" w:line="240" w:lineRule="auto"/>
        <w:rPr>
          <w:rFonts w:ascii="Calibri" w:hAnsi="Calibri" w:cs="Calibri"/>
          <w:sz w:val="28"/>
          <w:szCs w:val="28"/>
        </w:rPr>
      </w:pPr>
      <w:r w:rsidRPr="0074483A">
        <w:rPr>
          <w:rFonts w:ascii="Calibri" w:hAnsi="Calibri" w:cs="Calibri"/>
          <w:sz w:val="28"/>
          <w:szCs w:val="28"/>
        </w:rPr>
        <w:t xml:space="preserve">Glenda’s success has resulted from her energy, bravery and perseverance, as well as her </w:t>
      </w:r>
      <w:r w:rsidRPr="0074483A">
        <w:rPr>
          <w:rFonts w:ascii="Calibri" w:eastAsia="+mn-ea" w:hAnsi="Calibri" w:cs="Calibri"/>
          <w:color w:val="000000"/>
          <w:kern w:val="24"/>
          <w:sz w:val="28"/>
        </w:rPr>
        <w:t>knowledge and experience</w:t>
      </w:r>
      <w:r w:rsidRPr="0074483A">
        <w:rPr>
          <w:rFonts w:ascii="Calibri" w:hAnsi="Calibri" w:cs="Calibri"/>
          <w:sz w:val="28"/>
          <w:szCs w:val="28"/>
        </w:rPr>
        <w:t>.</w:t>
      </w:r>
      <w:r w:rsidR="00A57122" w:rsidRPr="0074483A">
        <w:rPr>
          <w:rFonts w:ascii="Calibri" w:hAnsi="Calibri" w:cs="Calibri"/>
          <w:sz w:val="28"/>
          <w:szCs w:val="28"/>
        </w:rPr>
        <w:t xml:space="preserve"> </w:t>
      </w:r>
      <w:r w:rsidR="0024219A" w:rsidRPr="0074483A">
        <w:rPr>
          <w:rFonts w:ascii="Calibri" w:hAnsi="Calibri" w:cs="Calibri"/>
          <w:sz w:val="28"/>
          <w:szCs w:val="28"/>
        </w:rPr>
        <w:t>Contributing positively and proactively requires Glenda to invest considerable effort and time learning and keeping up to date with mine’s history, site details, plans and performance.</w:t>
      </w:r>
    </w:p>
    <w:p w14:paraId="6D8FDEFA" w14:textId="77777777" w:rsidR="009B0A11" w:rsidRPr="0074483A" w:rsidRDefault="009B0A11" w:rsidP="00854B90">
      <w:pPr>
        <w:spacing w:after="0" w:line="240" w:lineRule="auto"/>
        <w:rPr>
          <w:rFonts w:ascii="Calibri" w:hAnsi="Calibri" w:cs="Calibri"/>
          <w:sz w:val="28"/>
          <w:szCs w:val="28"/>
        </w:rPr>
      </w:pPr>
    </w:p>
    <w:p w14:paraId="4725E620" w14:textId="3661FD99" w:rsidR="00032AB5" w:rsidRPr="0074483A" w:rsidRDefault="0046085B" w:rsidP="00854B90">
      <w:pPr>
        <w:spacing w:after="0" w:line="240" w:lineRule="auto"/>
        <w:rPr>
          <w:rFonts w:ascii="Calibri" w:hAnsi="Calibri" w:cs="Calibri"/>
          <w:sz w:val="28"/>
          <w:szCs w:val="28"/>
        </w:rPr>
      </w:pPr>
      <w:r w:rsidRPr="0074483A">
        <w:rPr>
          <w:rFonts w:ascii="Calibri" w:hAnsi="Calibri" w:cs="Calibri"/>
          <w:sz w:val="28"/>
          <w:szCs w:val="28"/>
        </w:rPr>
        <w:t>Min</w:t>
      </w:r>
      <w:r w:rsidR="009B0A11" w:rsidRPr="0074483A">
        <w:rPr>
          <w:rFonts w:ascii="Calibri" w:hAnsi="Calibri" w:cs="Calibri"/>
          <w:sz w:val="28"/>
          <w:szCs w:val="28"/>
        </w:rPr>
        <w:t>es are</w:t>
      </w:r>
      <w:r w:rsidRPr="0074483A">
        <w:rPr>
          <w:rFonts w:ascii="Calibri" w:hAnsi="Calibri" w:cs="Calibri"/>
          <w:sz w:val="28"/>
          <w:szCs w:val="28"/>
        </w:rPr>
        <w:t xml:space="preserve"> on a learning curve regarding many aspects of future performance and </w:t>
      </w:r>
      <w:r w:rsidR="009B0A11" w:rsidRPr="0074483A">
        <w:rPr>
          <w:rFonts w:ascii="Calibri" w:hAnsi="Calibri" w:cs="Calibri"/>
          <w:sz w:val="28"/>
          <w:szCs w:val="28"/>
        </w:rPr>
        <w:t>there are</w:t>
      </w:r>
      <w:r w:rsidRPr="0074483A">
        <w:rPr>
          <w:rFonts w:ascii="Calibri" w:hAnsi="Calibri" w:cs="Calibri"/>
          <w:sz w:val="28"/>
          <w:szCs w:val="28"/>
        </w:rPr>
        <w:t xml:space="preserve"> many factors and gaps in knowledge to consider.</w:t>
      </w:r>
      <w:r w:rsidR="00720EFF" w:rsidRPr="0074483A">
        <w:rPr>
          <w:rFonts w:ascii="Calibri" w:hAnsi="Calibri" w:cs="Calibri"/>
          <w:sz w:val="28"/>
          <w:szCs w:val="28"/>
        </w:rPr>
        <w:t xml:space="preserve"> </w:t>
      </w:r>
      <w:r w:rsidRPr="0074483A">
        <w:rPr>
          <w:rFonts w:ascii="Calibri" w:hAnsi="Calibri" w:cs="Calibri"/>
          <w:sz w:val="28"/>
          <w:szCs w:val="28"/>
        </w:rPr>
        <w:t xml:space="preserve">Challenging </w:t>
      </w:r>
      <w:r w:rsidR="0024219A" w:rsidRPr="0074483A">
        <w:rPr>
          <w:rFonts w:ascii="Calibri" w:hAnsi="Calibri" w:cs="Calibri"/>
          <w:sz w:val="28"/>
          <w:szCs w:val="28"/>
        </w:rPr>
        <w:t xml:space="preserve">inadequately informed </w:t>
      </w:r>
      <w:r w:rsidRPr="0074483A">
        <w:rPr>
          <w:rFonts w:ascii="Calibri" w:hAnsi="Calibri" w:cs="Calibri"/>
          <w:sz w:val="28"/>
          <w:szCs w:val="28"/>
        </w:rPr>
        <w:t xml:space="preserve">professional experts can be difficult and painful. </w:t>
      </w:r>
      <w:r w:rsidR="0024219A" w:rsidRPr="0074483A">
        <w:rPr>
          <w:rFonts w:ascii="Calibri" w:hAnsi="Calibri" w:cs="Calibri"/>
          <w:sz w:val="28"/>
          <w:szCs w:val="28"/>
        </w:rPr>
        <w:t xml:space="preserve">Over the years, </w:t>
      </w:r>
      <w:r w:rsidR="00720EFF" w:rsidRPr="0074483A">
        <w:rPr>
          <w:rFonts w:ascii="Calibri" w:hAnsi="Calibri" w:cs="Calibri"/>
          <w:sz w:val="28"/>
          <w:szCs w:val="28"/>
        </w:rPr>
        <w:t xml:space="preserve">Glenda has received a lot of abuse </w:t>
      </w:r>
      <w:r w:rsidR="009B0A11" w:rsidRPr="0074483A">
        <w:rPr>
          <w:rFonts w:ascii="Calibri" w:hAnsi="Calibri" w:cs="Calibri"/>
          <w:sz w:val="28"/>
          <w:szCs w:val="28"/>
        </w:rPr>
        <w:t>when pointing out errors and omissions</w:t>
      </w:r>
      <w:r w:rsidR="00032AB5" w:rsidRPr="0074483A">
        <w:rPr>
          <w:rFonts w:ascii="Calibri" w:hAnsi="Calibri" w:cs="Calibri"/>
          <w:sz w:val="28"/>
          <w:szCs w:val="28"/>
        </w:rPr>
        <w:t>.</w:t>
      </w:r>
      <w:r w:rsidR="003553FF" w:rsidRPr="0074483A">
        <w:rPr>
          <w:rFonts w:ascii="Calibri" w:hAnsi="Calibri" w:cs="Calibri"/>
          <w:sz w:val="28"/>
          <w:szCs w:val="28"/>
        </w:rPr>
        <w:t xml:space="preserve"> </w:t>
      </w:r>
      <w:r w:rsidR="0007007A" w:rsidRPr="0074483A">
        <w:rPr>
          <w:rFonts w:ascii="Calibri" w:hAnsi="Calibri" w:cs="Calibri"/>
          <w:sz w:val="28"/>
          <w:szCs w:val="28"/>
        </w:rPr>
        <w:t xml:space="preserve">This includes </w:t>
      </w:r>
      <w:r w:rsidR="00861C25" w:rsidRPr="0074483A">
        <w:rPr>
          <w:rFonts w:ascii="Calibri" w:hAnsi="Calibri" w:cs="Calibri"/>
          <w:sz w:val="28"/>
          <w:szCs w:val="28"/>
        </w:rPr>
        <w:t>being called a trouble maker and</w:t>
      </w:r>
      <w:r w:rsidR="00A57122" w:rsidRPr="0074483A">
        <w:rPr>
          <w:rFonts w:ascii="Calibri" w:hAnsi="Calibri" w:cs="Calibri"/>
          <w:sz w:val="28"/>
          <w:szCs w:val="28"/>
        </w:rPr>
        <w:t xml:space="preserve"> an</w:t>
      </w:r>
      <w:r w:rsidR="00861C25" w:rsidRPr="0074483A">
        <w:rPr>
          <w:rFonts w:ascii="Calibri" w:hAnsi="Calibri" w:cs="Calibri"/>
          <w:sz w:val="28"/>
          <w:szCs w:val="28"/>
        </w:rPr>
        <w:t xml:space="preserve"> apocalyptic carpet bagger, and told to go home and make supper</w:t>
      </w:r>
      <w:r w:rsidR="00A57122" w:rsidRPr="0074483A">
        <w:rPr>
          <w:rFonts w:ascii="Calibri" w:hAnsi="Calibri" w:cs="Calibri"/>
          <w:sz w:val="28"/>
          <w:szCs w:val="28"/>
        </w:rPr>
        <w:t xml:space="preserve">. </w:t>
      </w:r>
      <w:r w:rsidR="009B0A11" w:rsidRPr="0074483A">
        <w:rPr>
          <w:rFonts w:ascii="Calibri" w:hAnsi="Calibri" w:cs="Calibri"/>
          <w:sz w:val="28"/>
          <w:szCs w:val="28"/>
        </w:rPr>
        <w:t>W</w:t>
      </w:r>
      <w:r w:rsidR="00032AB5" w:rsidRPr="0074483A">
        <w:rPr>
          <w:rFonts w:ascii="Calibri" w:hAnsi="Calibri" w:cs="Calibri"/>
          <w:sz w:val="28"/>
          <w:szCs w:val="28"/>
        </w:rPr>
        <w:t xml:space="preserve">hen Glenda supported good mine plans, abuse </w:t>
      </w:r>
      <w:r w:rsidR="00292E1F" w:rsidRPr="0074483A">
        <w:rPr>
          <w:rFonts w:ascii="Calibri" w:hAnsi="Calibri" w:cs="Calibri"/>
          <w:sz w:val="28"/>
          <w:szCs w:val="28"/>
        </w:rPr>
        <w:t xml:space="preserve">has </w:t>
      </w:r>
      <w:r w:rsidR="00861C25" w:rsidRPr="0074483A">
        <w:rPr>
          <w:rFonts w:ascii="Calibri" w:hAnsi="Calibri" w:cs="Calibri"/>
          <w:sz w:val="28"/>
          <w:szCs w:val="28"/>
        </w:rPr>
        <w:t xml:space="preserve">also </w:t>
      </w:r>
      <w:r w:rsidR="00032AB5" w:rsidRPr="0074483A">
        <w:rPr>
          <w:rFonts w:ascii="Calibri" w:hAnsi="Calibri" w:cs="Calibri"/>
          <w:sz w:val="28"/>
          <w:szCs w:val="28"/>
        </w:rPr>
        <w:t>c</w:t>
      </w:r>
      <w:r w:rsidR="00292E1F" w:rsidRPr="0074483A">
        <w:rPr>
          <w:rFonts w:ascii="Calibri" w:hAnsi="Calibri" w:cs="Calibri"/>
          <w:sz w:val="28"/>
          <w:szCs w:val="28"/>
        </w:rPr>
        <w:t>o</w:t>
      </w:r>
      <w:r w:rsidR="00032AB5" w:rsidRPr="0074483A">
        <w:rPr>
          <w:rFonts w:ascii="Calibri" w:hAnsi="Calibri" w:cs="Calibri"/>
          <w:sz w:val="28"/>
          <w:szCs w:val="28"/>
        </w:rPr>
        <w:t xml:space="preserve">me from the environmentalists. </w:t>
      </w:r>
    </w:p>
    <w:p w14:paraId="2FA4CFB7" w14:textId="77777777" w:rsidR="00720EFF" w:rsidRPr="0074483A" w:rsidRDefault="00720EFF" w:rsidP="00854B90">
      <w:pPr>
        <w:spacing w:after="0" w:line="240" w:lineRule="auto"/>
        <w:rPr>
          <w:rFonts w:ascii="Calibri" w:hAnsi="Calibri" w:cs="Calibri"/>
          <w:sz w:val="28"/>
          <w:szCs w:val="28"/>
        </w:rPr>
      </w:pPr>
    </w:p>
    <w:p w14:paraId="3DC1FE65" w14:textId="7DBB1CA0" w:rsidR="00A67F57" w:rsidRPr="00455F51" w:rsidRDefault="0046085B" w:rsidP="00455F51">
      <w:pPr>
        <w:spacing w:after="0" w:line="240" w:lineRule="auto"/>
        <w:rPr>
          <w:rFonts w:ascii="Calibri" w:hAnsi="Calibri" w:cs="Calibri"/>
          <w:sz w:val="28"/>
          <w:szCs w:val="28"/>
        </w:rPr>
      </w:pPr>
      <w:r w:rsidRPr="00455F51">
        <w:rPr>
          <w:rFonts w:ascii="Calibri" w:hAnsi="Calibri" w:cs="Calibri"/>
          <w:sz w:val="28"/>
          <w:szCs w:val="28"/>
        </w:rPr>
        <w:t xml:space="preserve">In conclusion, </w:t>
      </w:r>
      <w:r w:rsidRPr="0074483A">
        <w:rPr>
          <w:rFonts w:ascii="Calibri" w:hAnsi="Calibri" w:cs="Calibri"/>
          <w:sz w:val="28"/>
          <w:szCs w:val="28"/>
        </w:rPr>
        <w:t>Glenda has dedicated a lifetime</w:t>
      </w:r>
      <w:r w:rsidR="00CF0F42" w:rsidRPr="00455F51">
        <w:rPr>
          <w:rFonts w:ascii="Calibri" w:hAnsi="Calibri" w:cs="Calibri"/>
          <w:sz w:val="28"/>
          <w:szCs w:val="28"/>
        </w:rPr>
        <w:t xml:space="preserve">, most of it unpaid, </w:t>
      </w:r>
      <w:r w:rsidRPr="0074483A">
        <w:rPr>
          <w:rFonts w:ascii="Calibri" w:hAnsi="Calibri" w:cs="Calibri"/>
          <w:sz w:val="28"/>
          <w:szCs w:val="28"/>
        </w:rPr>
        <w:t xml:space="preserve">towards improving the standards by which </w:t>
      </w:r>
      <w:r w:rsidR="00720EFF" w:rsidRPr="0074483A">
        <w:rPr>
          <w:rFonts w:ascii="Calibri" w:hAnsi="Calibri" w:cs="Calibri"/>
          <w:sz w:val="28"/>
          <w:szCs w:val="28"/>
        </w:rPr>
        <w:t>mines</w:t>
      </w:r>
      <w:r w:rsidRPr="0074483A">
        <w:rPr>
          <w:rFonts w:ascii="Calibri" w:hAnsi="Calibri" w:cs="Calibri"/>
          <w:sz w:val="28"/>
          <w:szCs w:val="28"/>
        </w:rPr>
        <w:t xml:space="preserve"> are assessed, managed, and reclaimed </w:t>
      </w:r>
      <w:r w:rsidR="00A67F57" w:rsidRPr="0074483A">
        <w:rPr>
          <w:rFonts w:ascii="Calibri" w:hAnsi="Calibri" w:cs="Calibri"/>
          <w:sz w:val="28"/>
          <w:szCs w:val="28"/>
        </w:rPr>
        <w:t>–</w:t>
      </w:r>
      <w:r w:rsidRPr="0074483A">
        <w:rPr>
          <w:rFonts w:ascii="Calibri" w:hAnsi="Calibri" w:cs="Calibri"/>
          <w:sz w:val="28"/>
          <w:szCs w:val="28"/>
        </w:rPr>
        <w:t xml:space="preserve"> </w:t>
      </w:r>
      <w:r w:rsidR="00A67F57" w:rsidRPr="0074483A">
        <w:rPr>
          <w:rFonts w:ascii="Calibri" w:hAnsi="Calibri" w:cs="Calibri"/>
          <w:sz w:val="28"/>
          <w:szCs w:val="28"/>
        </w:rPr>
        <w:t xml:space="preserve">working tirelessly </w:t>
      </w:r>
      <w:r w:rsidRPr="0074483A">
        <w:rPr>
          <w:rFonts w:ascii="Calibri" w:hAnsi="Calibri" w:cs="Calibri"/>
          <w:sz w:val="28"/>
          <w:szCs w:val="28"/>
        </w:rPr>
        <w:t xml:space="preserve">not against mining, but against poor practices. Her </w:t>
      </w:r>
      <w:r w:rsidR="00CF0F42" w:rsidRPr="0074483A">
        <w:rPr>
          <w:rFonts w:ascii="Calibri" w:hAnsi="Calibri" w:cs="Calibri"/>
          <w:sz w:val="28"/>
          <w:szCs w:val="28"/>
        </w:rPr>
        <w:t xml:space="preserve">contribution </w:t>
      </w:r>
      <w:r w:rsidR="00AF5EEA" w:rsidRPr="00455F51">
        <w:rPr>
          <w:rFonts w:ascii="Calibri" w:hAnsi="Calibri" w:cs="Calibri"/>
          <w:sz w:val="28"/>
          <w:szCs w:val="28"/>
        </w:rPr>
        <w:t>is a sizeable part of why t</w:t>
      </w:r>
      <w:r w:rsidR="00A67F57" w:rsidRPr="00455F51">
        <w:rPr>
          <w:rFonts w:ascii="Calibri" w:hAnsi="Calibri" w:cs="Calibri"/>
          <w:sz w:val="28"/>
          <w:szCs w:val="28"/>
        </w:rPr>
        <w:t xml:space="preserve">he liability is </w:t>
      </w:r>
      <w:r w:rsidR="004D2C7A" w:rsidRPr="00455F51">
        <w:rPr>
          <w:rFonts w:ascii="Calibri" w:hAnsi="Calibri" w:cs="Calibri"/>
          <w:sz w:val="28"/>
          <w:szCs w:val="28"/>
        </w:rPr>
        <w:t>lower,</w:t>
      </w:r>
      <w:r w:rsidR="00A67F57" w:rsidRPr="00455F51">
        <w:rPr>
          <w:rFonts w:ascii="Calibri" w:hAnsi="Calibri" w:cs="Calibri"/>
          <w:sz w:val="28"/>
          <w:szCs w:val="28"/>
        </w:rPr>
        <w:t xml:space="preserve"> and the standard of </w:t>
      </w:r>
      <w:r w:rsidR="00CF0F42" w:rsidRPr="00455F51">
        <w:rPr>
          <w:rFonts w:ascii="Calibri" w:hAnsi="Calibri" w:cs="Calibri"/>
          <w:sz w:val="28"/>
          <w:szCs w:val="28"/>
        </w:rPr>
        <w:t xml:space="preserve">mining </w:t>
      </w:r>
      <w:r w:rsidR="00A67F57" w:rsidRPr="00455F51">
        <w:rPr>
          <w:rFonts w:ascii="Calibri" w:hAnsi="Calibri" w:cs="Calibri"/>
          <w:sz w:val="28"/>
          <w:szCs w:val="28"/>
        </w:rPr>
        <w:t xml:space="preserve">practice is higher in BC than </w:t>
      </w:r>
      <w:r w:rsidR="00AF5EEA" w:rsidRPr="00455F51">
        <w:rPr>
          <w:rFonts w:ascii="Calibri" w:hAnsi="Calibri" w:cs="Calibri"/>
          <w:sz w:val="28"/>
          <w:szCs w:val="28"/>
        </w:rPr>
        <w:t xml:space="preserve">in </w:t>
      </w:r>
      <w:r w:rsidR="00A67F57" w:rsidRPr="00455F51">
        <w:rPr>
          <w:rFonts w:ascii="Calibri" w:hAnsi="Calibri" w:cs="Calibri"/>
          <w:sz w:val="28"/>
          <w:szCs w:val="28"/>
        </w:rPr>
        <w:t>other jurisdictions</w:t>
      </w:r>
      <w:r w:rsidR="00AF5EEA" w:rsidRPr="00455F51">
        <w:rPr>
          <w:rFonts w:ascii="Calibri" w:hAnsi="Calibri" w:cs="Calibri"/>
          <w:sz w:val="28"/>
          <w:szCs w:val="28"/>
        </w:rPr>
        <w:t>.</w:t>
      </w:r>
      <w:r w:rsidR="00A67F57" w:rsidRPr="00455F51">
        <w:rPr>
          <w:rFonts w:ascii="Calibri" w:hAnsi="Calibri" w:cs="Calibri"/>
          <w:sz w:val="28"/>
          <w:szCs w:val="28"/>
        </w:rPr>
        <w:t xml:space="preserve"> </w:t>
      </w:r>
    </w:p>
    <w:p w14:paraId="1B059B07" w14:textId="77777777" w:rsidR="00032AB5" w:rsidRPr="00455F51" w:rsidRDefault="00032AB5" w:rsidP="00854B90">
      <w:pPr>
        <w:spacing w:after="0" w:line="240" w:lineRule="auto"/>
        <w:rPr>
          <w:rFonts w:ascii="Calibri" w:hAnsi="Calibri" w:cs="Calibri"/>
          <w:sz w:val="28"/>
          <w:szCs w:val="28"/>
        </w:rPr>
      </w:pPr>
    </w:p>
    <w:sectPr w:rsidR="00032AB5" w:rsidRPr="00455F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27681"/>
    <w:multiLevelType w:val="hybridMultilevel"/>
    <w:tmpl w:val="21123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B9D3FDE"/>
    <w:multiLevelType w:val="hybridMultilevel"/>
    <w:tmpl w:val="1596A4C6"/>
    <w:lvl w:ilvl="0" w:tplc="F19A2E0E">
      <w:numFmt w:val="bullet"/>
      <w:lvlText w:val="·"/>
      <w:lvlJc w:val="left"/>
      <w:pPr>
        <w:ind w:left="870" w:hanging="51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D130A8A"/>
    <w:multiLevelType w:val="hybridMultilevel"/>
    <w:tmpl w:val="ED80F2E2"/>
    <w:lvl w:ilvl="0" w:tplc="754A2788">
      <w:start w:val="1"/>
      <w:numFmt w:val="bullet"/>
      <w:lvlText w:val="•"/>
      <w:lvlJc w:val="left"/>
      <w:pPr>
        <w:tabs>
          <w:tab w:val="num" w:pos="720"/>
        </w:tabs>
        <w:ind w:left="720" w:hanging="360"/>
      </w:pPr>
      <w:rPr>
        <w:rFonts w:ascii="Arial" w:hAnsi="Arial" w:hint="default"/>
      </w:rPr>
    </w:lvl>
    <w:lvl w:ilvl="1" w:tplc="D5D85ACC" w:tentative="1">
      <w:start w:val="1"/>
      <w:numFmt w:val="bullet"/>
      <w:lvlText w:val="•"/>
      <w:lvlJc w:val="left"/>
      <w:pPr>
        <w:tabs>
          <w:tab w:val="num" w:pos="1440"/>
        </w:tabs>
        <w:ind w:left="1440" w:hanging="360"/>
      </w:pPr>
      <w:rPr>
        <w:rFonts w:ascii="Arial" w:hAnsi="Arial" w:hint="default"/>
      </w:rPr>
    </w:lvl>
    <w:lvl w:ilvl="2" w:tplc="A9F230F2" w:tentative="1">
      <w:start w:val="1"/>
      <w:numFmt w:val="bullet"/>
      <w:lvlText w:val="•"/>
      <w:lvlJc w:val="left"/>
      <w:pPr>
        <w:tabs>
          <w:tab w:val="num" w:pos="2160"/>
        </w:tabs>
        <w:ind w:left="2160" w:hanging="360"/>
      </w:pPr>
      <w:rPr>
        <w:rFonts w:ascii="Arial" w:hAnsi="Arial" w:hint="default"/>
      </w:rPr>
    </w:lvl>
    <w:lvl w:ilvl="3" w:tplc="1ED4F71E" w:tentative="1">
      <w:start w:val="1"/>
      <w:numFmt w:val="bullet"/>
      <w:lvlText w:val="•"/>
      <w:lvlJc w:val="left"/>
      <w:pPr>
        <w:tabs>
          <w:tab w:val="num" w:pos="2880"/>
        </w:tabs>
        <w:ind w:left="2880" w:hanging="360"/>
      </w:pPr>
      <w:rPr>
        <w:rFonts w:ascii="Arial" w:hAnsi="Arial" w:hint="default"/>
      </w:rPr>
    </w:lvl>
    <w:lvl w:ilvl="4" w:tplc="00F61926" w:tentative="1">
      <w:start w:val="1"/>
      <w:numFmt w:val="bullet"/>
      <w:lvlText w:val="•"/>
      <w:lvlJc w:val="left"/>
      <w:pPr>
        <w:tabs>
          <w:tab w:val="num" w:pos="3600"/>
        </w:tabs>
        <w:ind w:left="3600" w:hanging="360"/>
      </w:pPr>
      <w:rPr>
        <w:rFonts w:ascii="Arial" w:hAnsi="Arial" w:hint="default"/>
      </w:rPr>
    </w:lvl>
    <w:lvl w:ilvl="5" w:tplc="415A9E64" w:tentative="1">
      <w:start w:val="1"/>
      <w:numFmt w:val="bullet"/>
      <w:lvlText w:val="•"/>
      <w:lvlJc w:val="left"/>
      <w:pPr>
        <w:tabs>
          <w:tab w:val="num" w:pos="4320"/>
        </w:tabs>
        <w:ind w:left="4320" w:hanging="360"/>
      </w:pPr>
      <w:rPr>
        <w:rFonts w:ascii="Arial" w:hAnsi="Arial" w:hint="default"/>
      </w:rPr>
    </w:lvl>
    <w:lvl w:ilvl="6" w:tplc="D750C110" w:tentative="1">
      <w:start w:val="1"/>
      <w:numFmt w:val="bullet"/>
      <w:lvlText w:val="•"/>
      <w:lvlJc w:val="left"/>
      <w:pPr>
        <w:tabs>
          <w:tab w:val="num" w:pos="5040"/>
        </w:tabs>
        <w:ind w:left="5040" w:hanging="360"/>
      </w:pPr>
      <w:rPr>
        <w:rFonts w:ascii="Arial" w:hAnsi="Arial" w:hint="default"/>
      </w:rPr>
    </w:lvl>
    <w:lvl w:ilvl="7" w:tplc="39BA212C" w:tentative="1">
      <w:start w:val="1"/>
      <w:numFmt w:val="bullet"/>
      <w:lvlText w:val="•"/>
      <w:lvlJc w:val="left"/>
      <w:pPr>
        <w:tabs>
          <w:tab w:val="num" w:pos="5760"/>
        </w:tabs>
        <w:ind w:left="5760" w:hanging="360"/>
      </w:pPr>
      <w:rPr>
        <w:rFonts w:ascii="Arial" w:hAnsi="Arial" w:hint="default"/>
      </w:rPr>
    </w:lvl>
    <w:lvl w:ilvl="8" w:tplc="1470855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BA56EC5"/>
    <w:multiLevelType w:val="hybridMultilevel"/>
    <w:tmpl w:val="96D2A4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44D0A6A"/>
    <w:multiLevelType w:val="hybridMultilevel"/>
    <w:tmpl w:val="6AACD2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30044294">
    <w:abstractNumId w:val="1"/>
  </w:num>
  <w:num w:numId="2" w16cid:durableId="28989494">
    <w:abstractNumId w:val="2"/>
  </w:num>
  <w:num w:numId="3" w16cid:durableId="655035980">
    <w:abstractNumId w:val="0"/>
  </w:num>
  <w:num w:numId="4" w16cid:durableId="1135874908">
    <w:abstractNumId w:val="4"/>
  </w:num>
  <w:num w:numId="5" w16cid:durableId="11732284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3A"/>
    <w:rsid w:val="000162B5"/>
    <w:rsid w:val="00025DEF"/>
    <w:rsid w:val="00026201"/>
    <w:rsid w:val="00032AB5"/>
    <w:rsid w:val="0007007A"/>
    <w:rsid w:val="00130B11"/>
    <w:rsid w:val="00144C76"/>
    <w:rsid w:val="00174909"/>
    <w:rsid w:val="001B223E"/>
    <w:rsid w:val="00206983"/>
    <w:rsid w:val="0024219A"/>
    <w:rsid w:val="00290C5B"/>
    <w:rsid w:val="00292E1F"/>
    <w:rsid w:val="002C1CF8"/>
    <w:rsid w:val="00335884"/>
    <w:rsid w:val="003553FF"/>
    <w:rsid w:val="003620B3"/>
    <w:rsid w:val="003818DA"/>
    <w:rsid w:val="003E16C9"/>
    <w:rsid w:val="003E753A"/>
    <w:rsid w:val="003F2F5B"/>
    <w:rsid w:val="00455F51"/>
    <w:rsid w:val="0046085B"/>
    <w:rsid w:val="004D2C7A"/>
    <w:rsid w:val="005A19BD"/>
    <w:rsid w:val="0062663D"/>
    <w:rsid w:val="00720EFF"/>
    <w:rsid w:val="0074483A"/>
    <w:rsid w:val="00773C1F"/>
    <w:rsid w:val="00843D86"/>
    <w:rsid w:val="00854B90"/>
    <w:rsid w:val="00861C25"/>
    <w:rsid w:val="008E0E73"/>
    <w:rsid w:val="009B0A11"/>
    <w:rsid w:val="009E134F"/>
    <w:rsid w:val="00A254CC"/>
    <w:rsid w:val="00A57122"/>
    <w:rsid w:val="00A67F57"/>
    <w:rsid w:val="00AC2251"/>
    <w:rsid w:val="00AF5EEA"/>
    <w:rsid w:val="00B752E8"/>
    <w:rsid w:val="00C214FC"/>
    <w:rsid w:val="00C26C5E"/>
    <w:rsid w:val="00C437F8"/>
    <w:rsid w:val="00CF0F42"/>
    <w:rsid w:val="00E17B20"/>
    <w:rsid w:val="00E51815"/>
    <w:rsid w:val="00E941C0"/>
    <w:rsid w:val="00F06CA4"/>
    <w:rsid w:val="00F878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41C66"/>
  <w15:chartTrackingRefBased/>
  <w15:docId w15:val="{14624A18-1C90-433A-8F3C-26856F463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5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5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5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5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5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5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5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5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5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5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5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5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5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5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5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5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5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53A"/>
    <w:rPr>
      <w:rFonts w:eastAsiaTheme="majorEastAsia" w:cstheme="majorBidi"/>
      <w:color w:val="272727" w:themeColor="text1" w:themeTint="D8"/>
    </w:rPr>
  </w:style>
  <w:style w:type="paragraph" w:styleId="Title">
    <w:name w:val="Title"/>
    <w:basedOn w:val="Normal"/>
    <w:next w:val="Normal"/>
    <w:link w:val="TitleChar"/>
    <w:uiPriority w:val="10"/>
    <w:qFormat/>
    <w:rsid w:val="003E7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5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5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5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53A"/>
    <w:pPr>
      <w:spacing w:before="160"/>
      <w:jc w:val="center"/>
    </w:pPr>
    <w:rPr>
      <w:i/>
      <w:iCs/>
      <w:color w:val="404040" w:themeColor="text1" w:themeTint="BF"/>
    </w:rPr>
  </w:style>
  <w:style w:type="character" w:customStyle="1" w:styleId="QuoteChar">
    <w:name w:val="Quote Char"/>
    <w:basedOn w:val="DefaultParagraphFont"/>
    <w:link w:val="Quote"/>
    <w:uiPriority w:val="29"/>
    <w:rsid w:val="003E753A"/>
    <w:rPr>
      <w:i/>
      <w:iCs/>
      <w:color w:val="404040" w:themeColor="text1" w:themeTint="BF"/>
    </w:rPr>
  </w:style>
  <w:style w:type="paragraph" w:styleId="ListParagraph">
    <w:name w:val="List Paragraph"/>
    <w:basedOn w:val="Normal"/>
    <w:uiPriority w:val="34"/>
    <w:qFormat/>
    <w:rsid w:val="003E753A"/>
    <w:pPr>
      <w:ind w:left="720"/>
      <w:contextualSpacing/>
    </w:pPr>
  </w:style>
  <w:style w:type="character" w:styleId="IntenseEmphasis">
    <w:name w:val="Intense Emphasis"/>
    <w:basedOn w:val="DefaultParagraphFont"/>
    <w:uiPriority w:val="21"/>
    <w:qFormat/>
    <w:rsid w:val="003E753A"/>
    <w:rPr>
      <w:i/>
      <w:iCs/>
      <w:color w:val="0F4761" w:themeColor="accent1" w:themeShade="BF"/>
    </w:rPr>
  </w:style>
  <w:style w:type="paragraph" w:styleId="IntenseQuote">
    <w:name w:val="Intense Quote"/>
    <w:basedOn w:val="Normal"/>
    <w:next w:val="Normal"/>
    <w:link w:val="IntenseQuoteChar"/>
    <w:uiPriority w:val="30"/>
    <w:qFormat/>
    <w:rsid w:val="003E75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53A"/>
    <w:rPr>
      <w:i/>
      <w:iCs/>
      <w:color w:val="0F4761" w:themeColor="accent1" w:themeShade="BF"/>
    </w:rPr>
  </w:style>
  <w:style w:type="character" w:styleId="IntenseReference">
    <w:name w:val="Intense Reference"/>
    <w:basedOn w:val="DefaultParagraphFont"/>
    <w:uiPriority w:val="32"/>
    <w:qFormat/>
    <w:rsid w:val="003E753A"/>
    <w:rPr>
      <w:b/>
      <w:bCs/>
      <w:smallCaps/>
      <w:color w:val="0F4761" w:themeColor="accent1" w:themeShade="BF"/>
      <w:spacing w:val="5"/>
    </w:rPr>
  </w:style>
  <w:style w:type="paragraph" w:styleId="NormalWeb">
    <w:name w:val="Normal (Web)"/>
    <w:basedOn w:val="Normal"/>
    <w:uiPriority w:val="99"/>
    <w:unhideWhenUsed/>
    <w:rsid w:val="003E753A"/>
    <w:pPr>
      <w:spacing w:before="100" w:beforeAutospacing="1" w:after="100" w:afterAutospacing="1" w:line="240" w:lineRule="auto"/>
    </w:pPr>
    <w:rPr>
      <w:rFonts w:ascii="Times New Roman" w:eastAsia="Times New Roman" w:hAnsi="Times New Roman" w:cs="Times New Roman"/>
      <w:kern w:val="0"/>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Price</dc:creator>
  <cp:keywords/>
  <dc:description/>
  <cp:lastModifiedBy>Bill Price</cp:lastModifiedBy>
  <cp:revision>5</cp:revision>
  <dcterms:created xsi:type="dcterms:W3CDTF">2026-09-26T19:34:00Z</dcterms:created>
  <dcterms:modified xsi:type="dcterms:W3CDTF">2026-09-28T16:59:00Z</dcterms:modified>
</cp:coreProperties>
</file>